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Ethos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06/26/2026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2,018,326.00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2,018,326.00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2,018,326.00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Zolezzi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2,018,326.00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2,018,326.00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2,018,326.00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2,018,326.00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2,018,326.00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2,018,326.00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2,018,326.00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2,018,326.00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2,018,326.00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2,018,326.00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2,018,326.00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2,018,326.00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Ethos Technologies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 New Montgomery Street, Suite 1500, San Francisco, CA 94105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Divisadero Street Capital Management, LP William Zolezzi Divisadero Street Partners, L.P. Divisadero Street Partners GP, LLC Divisadero Street Capital,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Divisadero Street Capital Management, LP 3480 Main Highway, Suite 204 Miami, FL 33133 William Zolezzi c/o 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Divisadero Street Capital Management, LP - Delaware William Zolezzi - United States Divisadero Street Partners, L.P. - Delaware Divisadero Street Partners GP, LLC - Delaware Divisadero Street Capital, LLC - 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Divisadero Street Capital Management, LP - 2,018,326 William Zolezzi - 2,018,326 Divisadero Street Partners, L.P. - 2,018,326 Divisadero Street Partners GP, LLC - 2,018,326 Divisadero Street Capital, LLC - 2,018,326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Divisadero Street Capital Management, LP - 6.5% William Zolezzi - 6.5% Divisadero Street Partners, L.P. - 6.5% Divisadero Street Partners GP, LLC - 6.5% Divisadero Street Capital, LLC - 6.5%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Divisadero Street Capital Management, LP - 2,018,326 William Zolezzi - 2,018,326 Divisadero Street Partners, L.P. - 2,018,326 Divisadero Street Partners GP, LLC - 2,018,326 Divisadero Street Capital, LLC - 2,018,326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Divisadero Street Capital Management, LP - 2,018,326 William Zolezzi - 2,018,326 Divisadero Street Partners, L.P. - 2,018,326 Divisadero Street Partners GP, LLC - 2,018,326 Divisadero Street Capital, LLC - 2,018,326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Divisadero Street Capital Management, LP. None of those advisory clients, other than Divisadero Street Partners, L.P., may be deemed to beneficially own more than 5% of the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Divisadero Street Capital Management,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By: Divisadero Street Capital, LLC, its general partner, By: /s/ William Zolezzi</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William Zolezzi,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William Zolezzi</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William Zolezzi</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William Zolezzi</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Divisadero Street Partners,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By: Divisadero Street Partners GP, LLC, its general partner, By: /s/ William Zolezzi</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William Zolezzi,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Divisadero Street Partners GP, LLC</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Divisadero Street Capital,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2" w:name="p15022823_ex-a.htm"/>
      <w:bookmarkStart w:id="33" w:name="ksp15022823_exa"/>
      <w:bookmarkEnd w:id="32"/>
      <w:bookmarkEnd w:id="33"/>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dated July 6, 2026 relating to the Class A Common Stock, par value $0.0001 per share, of Ethos Technologies Inc. shall be filed on behalf of the undersigned.</w:t>
      </w:r>
    </w:p>
    <w:tbl>
      <w:tblPr>
        <w:tblW w:w="5420" w:type="dxa"/>
        <w:jc w:val="left"/>
        <w:tblInd w:w="0" w:type="dxa"/>
        <w:tblLayout w:type="fixed"/>
        <w:tblCellMar>
          <w:top w:w="0" w:type="dxa"/>
          <w:left w:w="0" w:type="dxa"/>
          <w:bottom w:w="0" w:type="dxa"/>
          <w:right w:w="0" w:type="dxa"/>
        </w:tblCellMar>
      </w:tblPr>
      <w:tblGrid>
        <w:gridCol w:w="75"/>
        <w:gridCol w:w="5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Capital, LLC, its general partner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WILLIAM ZOLEZZI</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75"/>
        <w:gridCol w:w="5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L.P.</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Partners GP, LLC, its general partner</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445" w:type="dxa"/>
        <w:jc w:val="left"/>
        <w:tblInd w:w="0" w:type="dxa"/>
        <w:tblLayout w:type="fixed"/>
        <w:tblCellMar>
          <w:top w:w="0" w:type="dxa"/>
          <w:left w:w="0" w:type="dxa"/>
          <w:bottom w:w="0" w:type="dxa"/>
          <w:right w:w="0" w:type="dxa"/>
        </w:tblCellMar>
      </w:tblPr>
      <w:tblGrid>
        <w:gridCol w:w="75"/>
        <w:gridCol w:w="4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GP,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4" w:name="p15022823_ex-b.htm"/>
      <w:bookmarkStart w:id="35" w:name="ksp15022823_exb"/>
      <w:bookmarkEnd w:id="34"/>
      <w:bookmarkEnd w:id="35"/>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 is the relevant entity for which William Zolezzi and Divisadero Street Capital, LLC may be considered control persons.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2005</Words>
  <Characters>10656</Characters>
  <CharactersWithSpaces>12581</CharactersWithSpaces>
  <Paragraphs>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